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AB0CF" w14:textId="37636B9A" w:rsidR="00892829" w:rsidRPr="00892829" w:rsidRDefault="00892829" w:rsidP="0089282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2829">
        <w:rPr>
          <w:rFonts w:ascii="Times New Roman" w:hAnsi="Times New Roman" w:cs="Times New Roman"/>
          <w:b/>
          <w:bCs/>
          <w:sz w:val="24"/>
          <w:szCs w:val="24"/>
          <w:u w:val="single"/>
        </w:rPr>
        <w:t>DFIN401 International Financial Management</w:t>
      </w:r>
    </w:p>
    <w:p w14:paraId="502B8F56" w14:textId="77777777" w:rsidR="00BE0381" w:rsidRDefault="00BE0381" w:rsidP="008928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C745C" w14:textId="2ADBDFF5" w:rsidR="00892829" w:rsidRPr="00BE0381" w:rsidRDefault="00892829" w:rsidP="00BE038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381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4921FA3A" w14:textId="5C87664D" w:rsidR="00892829" w:rsidRDefault="00892829" w:rsidP="008928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829">
        <w:rPr>
          <w:rFonts w:ascii="Times New Roman" w:hAnsi="Times New Roman" w:cs="Times New Roman"/>
          <w:sz w:val="24"/>
          <w:szCs w:val="24"/>
        </w:rPr>
        <w:t>1. Explain the Role of Factoring in Import Finance. How Does It Help in Mitigating Risks and Enhancing Cash Flow for Importing Businesses? Illustrate with Examples of Successful Applications.</w:t>
      </w:r>
    </w:p>
    <w:p w14:paraId="629C6C27" w14:textId="1166E140" w:rsidR="00892829" w:rsidRDefault="00892829" w:rsidP="008928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829">
        <w:rPr>
          <w:rFonts w:ascii="Times New Roman" w:hAnsi="Times New Roman" w:cs="Times New Roman"/>
          <w:sz w:val="24"/>
          <w:szCs w:val="24"/>
        </w:rPr>
        <w:t>2. Examine the Concept of International Capital Budgeting for Multinational Corporations (MNCs). What Are the Specific Factors That Make It Different from Capital Budgeting for Domestic Companies?</w:t>
      </w:r>
    </w:p>
    <w:p w14:paraId="3F2F7016" w14:textId="0093B5DC" w:rsidR="00892829" w:rsidRDefault="00892829" w:rsidP="008928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829">
        <w:rPr>
          <w:rFonts w:ascii="Times New Roman" w:hAnsi="Times New Roman" w:cs="Times New Roman"/>
          <w:sz w:val="24"/>
          <w:szCs w:val="24"/>
        </w:rPr>
        <w:t>3. Describe Different Types of Foreign Exchange Rates with Suitable Examples, and Discuss the Concept of Balance of Payments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10D6D1" w14:textId="77777777" w:rsidR="00BE0381" w:rsidRDefault="00BE0381" w:rsidP="008928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89B8F" w14:textId="3226C2ED" w:rsidR="00892829" w:rsidRPr="00BE0381" w:rsidRDefault="00892829" w:rsidP="00BE038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381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4E47C6DE" w14:textId="738A8977" w:rsidR="00892829" w:rsidRDefault="00892829" w:rsidP="008928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829">
        <w:rPr>
          <w:rFonts w:ascii="Times New Roman" w:hAnsi="Times New Roman" w:cs="Times New Roman"/>
          <w:sz w:val="24"/>
          <w:szCs w:val="24"/>
        </w:rPr>
        <w:t>4. Explain How the International Money Market Provides Access to a Diverse Range of Foreign Currencies. What Advantages Does This Offer to Individuals and Businesses Engaged in Global Transactions?</w:t>
      </w:r>
    </w:p>
    <w:p w14:paraId="4078D248" w14:textId="1A8CA36A" w:rsidR="00892829" w:rsidRDefault="00892829" w:rsidP="008928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829">
        <w:rPr>
          <w:rFonts w:ascii="Times New Roman" w:hAnsi="Times New Roman" w:cs="Times New Roman"/>
          <w:sz w:val="24"/>
          <w:szCs w:val="24"/>
        </w:rPr>
        <w:t>5. Examine Various Methods for Assessing Country Risk and Provide a Suitable Example for Each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A6BA87" w14:textId="5C5D3A2B" w:rsidR="00892829" w:rsidRDefault="00892829" w:rsidP="008928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829">
        <w:rPr>
          <w:rFonts w:ascii="Times New Roman" w:hAnsi="Times New Roman" w:cs="Times New Roman"/>
          <w:sz w:val="24"/>
          <w:szCs w:val="24"/>
        </w:rPr>
        <w:t>6. Examine the Various Internal and External Hedging Techniques Used to Manage Foreign Exchange Exposure. Evaluate the Advantages and Limitations of Each Approach for Multinational Corporations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8C71F1" w14:textId="77777777" w:rsidR="00892829" w:rsidRDefault="00892829" w:rsidP="008928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D19C3" w14:textId="77777777" w:rsidR="00526278" w:rsidRPr="00FF5F02" w:rsidRDefault="00526278" w:rsidP="0052627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6C82256E" w14:textId="77777777" w:rsidR="00526278" w:rsidRPr="00FF5F02" w:rsidRDefault="00526278" w:rsidP="0052627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57E2D3C3" w14:textId="77777777" w:rsidR="00526278" w:rsidRPr="00FF5F02" w:rsidRDefault="00526278" w:rsidP="0052627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33E2C1C6" w14:textId="77777777" w:rsidR="00526278" w:rsidRPr="00FF5F02" w:rsidRDefault="00526278" w:rsidP="0052627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1D308BEB" w14:textId="77777777" w:rsidR="00526278" w:rsidRPr="00FF5F02" w:rsidRDefault="00526278" w:rsidP="005262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6A7478AE" w14:textId="77777777" w:rsidR="00526278" w:rsidRPr="00331804" w:rsidRDefault="00526278" w:rsidP="0052627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60A9429B" w14:textId="77777777" w:rsidR="00526278" w:rsidRPr="00892829" w:rsidRDefault="00526278" w:rsidP="008928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6278" w:rsidRPr="008928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29"/>
    <w:rsid w:val="000E6F71"/>
    <w:rsid w:val="00171F07"/>
    <w:rsid w:val="001F6B1A"/>
    <w:rsid w:val="00261E90"/>
    <w:rsid w:val="002B5A6B"/>
    <w:rsid w:val="002C0311"/>
    <w:rsid w:val="003518B6"/>
    <w:rsid w:val="003B59D5"/>
    <w:rsid w:val="004C5345"/>
    <w:rsid w:val="00526278"/>
    <w:rsid w:val="00533E2B"/>
    <w:rsid w:val="0084217A"/>
    <w:rsid w:val="00892829"/>
    <w:rsid w:val="008A3539"/>
    <w:rsid w:val="008A4EAB"/>
    <w:rsid w:val="008D1260"/>
    <w:rsid w:val="008D4BCC"/>
    <w:rsid w:val="009B4D78"/>
    <w:rsid w:val="00B071E9"/>
    <w:rsid w:val="00B072C9"/>
    <w:rsid w:val="00B32C6E"/>
    <w:rsid w:val="00BE0381"/>
    <w:rsid w:val="00BE6F6D"/>
    <w:rsid w:val="00C371E8"/>
    <w:rsid w:val="00C60BC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392EE"/>
  <w15:chartTrackingRefBased/>
  <w15:docId w15:val="{462E3DF3-F248-4803-A951-42E65220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8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2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2024-12-30T14:25:00Z</dcterms:created>
  <dcterms:modified xsi:type="dcterms:W3CDTF">2024-12-30T15:24:00Z</dcterms:modified>
</cp:coreProperties>
</file>