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914" w14:textId="7C3C4CB3" w:rsidR="00B47842" w:rsidRPr="00B47842" w:rsidRDefault="00B47842" w:rsidP="00B478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842">
        <w:rPr>
          <w:rFonts w:ascii="Times New Roman" w:hAnsi="Times New Roman" w:cs="Times New Roman"/>
          <w:b/>
          <w:bCs/>
          <w:sz w:val="24"/>
          <w:szCs w:val="24"/>
          <w:u w:val="single"/>
        </w:rPr>
        <w:t>DFIN402 Treasury Management</w:t>
      </w:r>
    </w:p>
    <w:p w14:paraId="3DFA26CC" w14:textId="77777777" w:rsidR="000F1FF7" w:rsidRDefault="000F1FF7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5F14" w14:textId="07B4CBC6" w:rsidR="00B47842" w:rsidRPr="000F1FF7" w:rsidRDefault="00B47842" w:rsidP="000F1FF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FF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3F0A181" w14:textId="13150FD0" w:rsid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42">
        <w:rPr>
          <w:rFonts w:ascii="Times New Roman" w:hAnsi="Times New Roman" w:cs="Times New Roman"/>
          <w:sz w:val="24"/>
          <w:szCs w:val="24"/>
        </w:rPr>
        <w:t>1. Explain Repo Market Differentiating from Tri-Party Repo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42D282" w14:textId="0CD7244D" w:rsid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42">
        <w:rPr>
          <w:rFonts w:ascii="Times New Roman" w:hAnsi="Times New Roman" w:cs="Times New Roman"/>
          <w:sz w:val="24"/>
          <w:szCs w:val="24"/>
        </w:rPr>
        <w:t>2. Identify and Explain Major Functions of Financial Markets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D46D4" w14:textId="77777777" w:rsidR="00B47842" w:rsidRP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42">
        <w:rPr>
          <w:rFonts w:ascii="Times New Roman" w:hAnsi="Times New Roman" w:cs="Times New Roman"/>
          <w:sz w:val="24"/>
          <w:szCs w:val="24"/>
        </w:rPr>
        <w:t xml:space="preserve">3. The common stock of ABC Ltd. is trading in the market at ₹ 140/- a share. A contract (Call option) is written allowing the buyer of this contract to purchase 100 shares of ABC Ltd. stock at ₹ 140/- at any time over the next three months. The seller has agreed to deliver the 100 shares at this price on demand. For granting this option, a fee (premium) of ₹ 8 per share is charged by the writer of this option. </w:t>
      </w:r>
    </w:p>
    <w:p w14:paraId="3A831433" w14:textId="77777777" w:rsidR="00B47842" w:rsidRP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42">
        <w:rPr>
          <w:rFonts w:ascii="Times New Roman" w:hAnsi="Times New Roman" w:cs="Times New Roman"/>
          <w:sz w:val="24"/>
          <w:szCs w:val="24"/>
        </w:rPr>
        <w:t xml:space="preserve">Scenario 1: If, after two months, the stock rises to ₹ 165/- a share, will this option be exercised by the buyer. If yes what will be the profit/loss to the buyer in this transaction. </w:t>
      </w:r>
    </w:p>
    <w:p w14:paraId="2E2B4E48" w14:textId="77777777" w:rsid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42">
        <w:rPr>
          <w:rFonts w:ascii="Times New Roman" w:hAnsi="Times New Roman" w:cs="Times New Roman"/>
          <w:sz w:val="24"/>
          <w:szCs w:val="24"/>
        </w:rPr>
        <w:t>Scenario 2: If, after two months, the stock declined to ₹ 130/- a share, will this option be exercised by the buyer. If yes what will be the profit/loss to the buyer in this transaction.</w:t>
      </w:r>
    </w:p>
    <w:p w14:paraId="1E0F8849" w14:textId="77777777" w:rsidR="000F1FF7" w:rsidRDefault="000F1FF7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BC61A" w14:textId="40AF3EF8" w:rsidR="00B47842" w:rsidRPr="000F1FF7" w:rsidRDefault="00B47842" w:rsidP="000F1FF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FF7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C7F47BF" w14:textId="5950B9FB" w:rsid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42">
        <w:rPr>
          <w:rFonts w:ascii="Times New Roman" w:hAnsi="Times New Roman" w:cs="Times New Roman"/>
          <w:sz w:val="24"/>
          <w:szCs w:val="24"/>
        </w:rPr>
        <w:t>4. Discuss risk mitigation tools for liquidity risk management differentiating liquidity risk in a Non-Financial Organisation (e.g. a garment trader) and a financial institution (e.g. a Bank). Formulate reasons for liquidity risk.</w:t>
      </w:r>
    </w:p>
    <w:p w14:paraId="3B643FB7" w14:textId="182342CB" w:rsid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42">
        <w:rPr>
          <w:rFonts w:ascii="Times New Roman" w:hAnsi="Times New Roman" w:cs="Times New Roman"/>
          <w:sz w:val="24"/>
          <w:szCs w:val="24"/>
        </w:rPr>
        <w:t>5. Common Tools for Interest Rate Risk Mitigation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4F768E" w14:textId="126B6EFA" w:rsid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42">
        <w:rPr>
          <w:rFonts w:ascii="Times New Roman" w:hAnsi="Times New Roman" w:cs="Times New Roman"/>
          <w:sz w:val="24"/>
          <w:szCs w:val="24"/>
        </w:rPr>
        <w:t>6a. Interest Rate Parity (IRP) and Spot-Forward Rate Relationship</w:t>
      </w:r>
    </w:p>
    <w:p w14:paraId="47D7ACE0" w14:textId="4AC18ADD" w:rsid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42">
        <w:rPr>
          <w:rFonts w:ascii="Times New Roman" w:hAnsi="Times New Roman" w:cs="Times New Roman"/>
          <w:sz w:val="24"/>
          <w:szCs w:val="24"/>
        </w:rPr>
        <w:t>6b. Calculate Forward Rate and Forward Margin</w:t>
      </w:r>
    </w:p>
    <w:p w14:paraId="596903EA" w14:textId="77777777" w:rsidR="00B47842" w:rsidRDefault="00B47842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A4A76" w14:textId="77777777" w:rsidR="002853B6" w:rsidRPr="00FF5F02" w:rsidRDefault="002853B6" w:rsidP="002853B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DB77CC4" w14:textId="77777777" w:rsidR="002853B6" w:rsidRPr="00FF5F02" w:rsidRDefault="002853B6" w:rsidP="002853B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533A3442" w14:textId="77777777" w:rsidR="002853B6" w:rsidRPr="00FF5F02" w:rsidRDefault="002853B6" w:rsidP="002853B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AF3A5A2" w14:textId="77777777" w:rsidR="002853B6" w:rsidRPr="00FF5F02" w:rsidRDefault="002853B6" w:rsidP="002853B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0263A00" w14:textId="77777777" w:rsidR="002853B6" w:rsidRPr="00FF5F02" w:rsidRDefault="002853B6" w:rsidP="002853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58BFF79" w14:textId="77777777" w:rsidR="002853B6" w:rsidRPr="00331804" w:rsidRDefault="002853B6" w:rsidP="002853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5BC71E6" w14:textId="77777777" w:rsidR="002853B6" w:rsidRPr="00B47842" w:rsidRDefault="002853B6" w:rsidP="00B47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53B6" w:rsidRPr="00B47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42"/>
    <w:rsid w:val="000E6F71"/>
    <w:rsid w:val="000F1FF7"/>
    <w:rsid w:val="00171F07"/>
    <w:rsid w:val="001F6B1A"/>
    <w:rsid w:val="00261E90"/>
    <w:rsid w:val="002853B6"/>
    <w:rsid w:val="002B5A6B"/>
    <w:rsid w:val="002C0311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47842"/>
    <w:rsid w:val="00BE6F6D"/>
    <w:rsid w:val="00C371E8"/>
    <w:rsid w:val="00C60BCB"/>
    <w:rsid w:val="00D56D92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59FC"/>
  <w15:chartTrackingRefBased/>
  <w15:docId w15:val="{1D18B80E-25E7-4CF3-8DDE-CDCD68ED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2024-12-30T14:22:00Z</dcterms:created>
  <dcterms:modified xsi:type="dcterms:W3CDTF">2024-12-30T15:24:00Z</dcterms:modified>
</cp:coreProperties>
</file>